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56" w:rsidRDefault="00681656" w:rsidP="00681656">
      <w:pPr>
        <w:pStyle w:val="Header"/>
        <w:rPr>
          <w:sz w:val="20"/>
          <w:szCs w:val="20"/>
        </w:rPr>
      </w:pPr>
      <w:r w:rsidRPr="00464276">
        <w:rPr>
          <w:sz w:val="20"/>
          <w:szCs w:val="20"/>
        </w:rPr>
        <w:t>Indian Journal of Basic and Applied Medical Research; December 20</w:t>
      </w:r>
      <w:r>
        <w:rPr>
          <w:sz w:val="20"/>
          <w:szCs w:val="20"/>
        </w:rPr>
        <w:t>14: Vol.-4, Issue- 1, P. 315-323</w:t>
      </w:r>
    </w:p>
    <w:p w:rsidR="00681656" w:rsidRPr="00E06B29" w:rsidRDefault="00681656" w:rsidP="00681656">
      <w:pPr>
        <w:pStyle w:val="Header"/>
        <w:rPr>
          <w:sz w:val="20"/>
          <w:szCs w:val="20"/>
        </w:rPr>
      </w:pPr>
    </w:p>
    <w:p w:rsidR="00681656" w:rsidRPr="00E14BDA" w:rsidRDefault="00681656" w:rsidP="00681656">
      <w:pPr>
        <w:pStyle w:val="Title"/>
        <w:spacing w:line="360" w:lineRule="auto"/>
        <w:jc w:val="left"/>
        <w:rPr>
          <w:rFonts w:ascii="Cambria" w:hAnsi="Cambria"/>
          <w:sz w:val="24"/>
          <w:szCs w:val="24"/>
        </w:rPr>
      </w:pPr>
      <w:r w:rsidRPr="00E14BDA">
        <w:rPr>
          <w:rFonts w:ascii="Cambria" w:hAnsi="Cambria"/>
          <w:sz w:val="24"/>
          <w:szCs w:val="24"/>
          <w:highlight w:val="lightGray"/>
        </w:rPr>
        <w:t>Original article:</w:t>
      </w:r>
    </w:p>
    <w:p w:rsidR="00681656" w:rsidRPr="00E14BDA" w:rsidRDefault="00681656" w:rsidP="00681656">
      <w:pPr>
        <w:pStyle w:val="Title"/>
        <w:spacing w:line="360" w:lineRule="auto"/>
        <w:jc w:val="left"/>
        <w:rPr>
          <w:rFonts w:ascii="Cambria" w:hAnsi="Cambria"/>
          <w:color w:val="1F497D"/>
          <w:sz w:val="28"/>
        </w:rPr>
      </w:pPr>
      <w:r w:rsidRPr="00E14BDA">
        <w:rPr>
          <w:rFonts w:ascii="Cambria" w:hAnsi="Cambria"/>
          <w:color w:val="1F497D"/>
          <w:sz w:val="28"/>
        </w:rPr>
        <w:t xml:space="preserve">The role of mycological investigations in the diagnosis of </w:t>
      </w:r>
      <w:proofErr w:type="spellStart"/>
      <w:r w:rsidRPr="00E14BDA">
        <w:rPr>
          <w:rFonts w:ascii="Cambria" w:hAnsi="Cambria"/>
          <w:color w:val="1F497D"/>
          <w:sz w:val="28"/>
        </w:rPr>
        <w:t>Pityriasis</w:t>
      </w:r>
      <w:proofErr w:type="spellEnd"/>
      <w:r w:rsidRPr="00E14BDA">
        <w:rPr>
          <w:rFonts w:ascii="Cambria" w:hAnsi="Cambria"/>
          <w:color w:val="1F497D"/>
          <w:sz w:val="28"/>
        </w:rPr>
        <w:t xml:space="preserve"> </w:t>
      </w:r>
      <w:proofErr w:type="spellStart"/>
      <w:r w:rsidRPr="00E14BDA">
        <w:rPr>
          <w:rFonts w:ascii="Cambria" w:hAnsi="Cambria"/>
          <w:color w:val="1F497D"/>
          <w:sz w:val="28"/>
        </w:rPr>
        <w:t>Versicolor</w:t>
      </w:r>
      <w:proofErr w:type="spellEnd"/>
      <w:r w:rsidRPr="00E14BDA">
        <w:rPr>
          <w:rFonts w:ascii="Cambria" w:hAnsi="Cambria"/>
          <w:color w:val="1F497D"/>
          <w:sz w:val="28"/>
        </w:rPr>
        <w:t xml:space="preserve"> and </w:t>
      </w:r>
      <w:proofErr w:type="spellStart"/>
      <w:r w:rsidRPr="00E14BDA">
        <w:rPr>
          <w:rFonts w:ascii="Cambria" w:hAnsi="Cambria"/>
          <w:color w:val="1F497D"/>
          <w:sz w:val="28"/>
        </w:rPr>
        <w:t>Seborrheic</w:t>
      </w:r>
      <w:proofErr w:type="spellEnd"/>
      <w:r w:rsidRPr="00E14BDA">
        <w:rPr>
          <w:rFonts w:ascii="Cambria" w:hAnsi="Cambria"/>
          <w:color w:val="1F497D"/>
          <w:sz w:val="28"/>
        </w:rPr>
        <w:t xml:space="preserve"> Dermatitis</w:t>
      </w:r>
    </w:p>
    <w:p w:rsidR="00681656" w:rsidRPr="00E14BDA" w:rsidRDefault="00681656" w:rsidP="00681656">
      <w:pPr>
        <w:spacing w:line="360" w:lineRule="auto"/>
        <w:rPr>
          <w:rFonts w:ascii="Cambria" w:hAnsi="Cambria" w:cs="Helvetica"/>
          <w:b/>
          <w:color w:val="000000"/>
          <w:sz w:val="20"/>
          <w:szCs w:val="20"/>
        </w:rPr>
      </w:pPr>
      <w:r w:rsidRPr="00E14BDA">
        <w:rPr>
          <w:rFonts w:ascii="Cambria" w:hAnsi="Cambria" w:cs="Arial"/>
          <w:b/>
          <w:color w:val="000000"/>
          <w:sz w:val="20"/>
          <w:szCs w:val="20"/>
          <w:vertAlign w:val="superscript"/>
        </w:rPr>
        <w:t>1</w:t>
      </w:r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Saurabh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Ajit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Deshpande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, </w:t>
      </w:r>
      <w:r w:rsidRPr="00E14BDA">
        <w:rPr>
          <w:rFonts w:ascii="Cambria" w:hAnsi="Cambria" w:cs="Arial"/>
          <w:b/>
          <w:color w:val="000000"/>
          <w:sz w:val="20"/>
          <w:szCs w:val="20"/>
          <w:vertAlign w:val="superscript"/>
        </w:rPr>
        <w:t>2</w:t>
      </w:r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Dr.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Sunita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Deshpande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, </w:t>
      </w:r>
      <w:r w:rsidRPr="00E14BDA">
        <w:rPr>
          <w:rFonts w:ascii="Cambria" w:hAnsi="Cambria" w:cs="Arial"/>
          <w:b/>
          <w:color w:val="000000"/>
          <w:sz w:val="20"/>
          <w:szCs w:val="20"/>
          <w:vertAlign w:val="superscript"/>
        </w:rPr>
        <w:t>3</w:t>
      </w:r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Dr.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Sangeeta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Amladi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, </w:t>
      </w:r>
      <w:r w:rsidRPr="00E14BDA">
        <w:rPr>
          <w:rFonts w:ascii="Cambria" w:hAnsi="Cambria" w:cs="Arial"/>
          <w:b/>
          <w:color w:val="000000"/>
          <w:sz w:val="20"/>
          <w:szCs w:val="20"/>
          <w:vertAlign w:val="superscript"/>
        </w:rPr>
        <w:t>4</w:t>
      </w:r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Dr.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Jayanthi</w:t>
      </w:r>
      <w:proofErr w:type="spellEnd"/>
      <w:r w:rsidRPr="00E14BDA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proofErr w:type="spellStart"/>
      <w:r w:rsidRPr="00E14BDA">
        <w:rPr>
          <w:rFonts w:ascii="Cambria" w:hAnsi="Cambria" w:cs="Arial"/>
          <w:b/>
          <w:color w:val="000000"/>
          <w:sz w:val="20"/>
          <w:szCs w:val="20"/>
        </w:rPr>
        <w:t>Shastri</w:t>
      </w:r>
      <w:proofErr w:type="spellEnd"/>
    </w:p>
    <w:p w:rsidR="00681656" w:rsidRPr="00E14BDA" w:rsidRDefault="00681656" w:rsidP="00681656">
      <w:pPr>
        <w:spacing w:line="360" w:lineRule="auto"/>
        <w:rPr>
          <w:rFonts w:ascii="Cambria" w:hAnsi="Cambria" w:cs="Helvetica"/>
          <w:color w:val="000000"/>
          <w:sz w:val="22"/>
          <w:szCs w:val="22"/>
        </w:rPr>
      </w:pPr>
    </w:p>
    <w:p w:rsidR="00681656" w:rsidRPr="00E14BDA" w:rsidRDefault="00681656" w:rsidP="00681656">
      <w:pPr>
        <w:spacing w:line="360" w:lineRule="auto"/>
        <w:rPr>
          <w:rFonts w:ascii="Cambria" w:hAnsi="Cambria" w:cs="Helvetica"/>
          <w:color w:val="000000"/>
          <w:sz w:val="18"/>
          <w:szCs w:val="18"/>
        </w:rPr>
      </w:pPr>
      <w:r w:rsidRPr="00E14BDA">
        <w:rPr>
          <w:rFonts w:ascii="Cambria" w:hAnsi="Cambria" w:cs="Arial"/>
          <w:color w:val="000000"/>
          <w:sz w:val="18"/>
          <w:szCs w:val="18"/>
          <w:vertAlign w:val="superscript"/>
        </w:rPr>
        <w:t>1</w:t>
      </w:r>
      <w:r w:rsidRPr="00E14BDA">
        <w:rPr>
          <w:rFonts w:ascii="Cambria" w:hAnsi="Cambria" w:cs="Arial"/>
          <w:color w:val="000000"/>
          <w:sz w:val="18"/>
          <w:szCs w:val="18"/>
        </w:rPr>
        <w:t>3</w:t>
      </w:r>
      <w:r w:rsidRPr="00E14BDA">
        <w:rPr>
          <w:rFonts w:ascii="Cambria" w:hAnsi="Cambria" w:cs="Arial"/>
          <w:color w:val="000000"/>
          <w:sz w:val="18"/>
          <w:szCs w:val="18"/>
          <w:vertAlign w:val="superscript"/>
        </w:rPr>
        <w:t>rd</w:t>
      </w:r>
      <w:r w:rsidRPr="00E14BDA">
        <w:rPr>
          <w:rFonts w:ascii="Cambria" w:hAnsi="Cambria" w:cs="Arial"/>
          <w:color w:val="000000"/>
          <w:sz w:val="18"/>
          <w:szCs w:val="18"/>
        </w:rPr>
        <w:t xml:space="preserve"> year MBBS student,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Topiwala</w:t>
      </w:r>
      <w:proofErr w:type="spellEnd"/>
      <w:r w:rsidRPr="00E14BDA">
        <w:rPr>
          <w:rFonts w:ascii="Cambria" w:hAnsi="Cambria" w:cs="Arial"/>
          <w:color w:val="000000"/>
          <w:sz w:val="18"/>
          <w:szCs w:val="18"/>
        </w:rPr>
        <w:t xml:space="preserve"> National Medical College and B.Y.L. Nair Ch. Hospital, Mumbai</w:t>
      </w:r>
    </w:p>
    <w:p w:rsidR="00681656" w:rsidRPr="00E14BDA" w:rsidRDefault="00681656" w:rsidP="00681656">
      <w:pPr>
        <w:spacing w:line="360" w:lineRule="auto"/>
        <w:rPr>
          <w:rFonts w:ascii="Cambria" w:hAnsi="Cambria" w:cs="Helvetica"/>
          <w:color w:val="000000"/>
          <w:sz w:val="18"/>
          <w:szCs w:val="18"/>
        </w:rPr>
      </w:pPr>
      <w:r w:rsidRPr="00E14BDA">
        <w:rPr>
          <w:rFonts w:ascii="Cambria" w:hAnsi="Cambria" w:cs="Arial"/>
          <w:color w:val="000000"/>
          <w:sz w:val="18"/>
          <w:szCs w:val="18"/>
        </w:rPr>
        <w:t> </w:t>
      </w:r>
      <w:r w:rsidRPr="00E14BDA">
        <w:rPr>
          <w:rFonts w:ascii="Cambria" w:hAnsi="Cambria" w:cs="Arial"/>
          <w:color w:val="000000"/>
          <w:sz w:val="18"/>
          <w:szCs w:val="18"/>
          <w:vertAlign w:val="superscript"/>
        </w:rPr>
        <w:t>2</w:t>
      </w:r>
      <w:r w:rsidRPr="00E14BDA">
        <w:rPr>
          <w:rFonts w:ascii="Cambria" w:hAnsi="Cambria" w:cs="Arial"/>
          <w:color w:val="000000"/>
          <w:sz w:val="18"/>
          <w:szCs w:val="18"/>
        </w:rPr>
        <w:t xml:space="preserve">Professor, Department of Microbiology,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Topiwala</w:t>
      </w:r>
      <w:proofErr w:type="spellEnd"/>
      <w:r w:rsidRPr="00E14BDA">
        <w:rPr>
          <w:rFonts w:ascii="Cambria" w:hAnsi="Cambria" w:cs="Arial"/>
          <w:color w:val="000000"/>
          <w:sz w:val="18"/>
          <w:szCs w:val="18"/>
        </w:rPr>
        <w:t xml:space="preserve"> National Medical College and B.Y. L. Nair Ch. Hospital, Mumbai</w:t>
      </w:r>
    </w:p>
    <w:p w:rsidR="00681656" w:rsidRPr="00E14BDA" w:rsidRDefault="00681656" w:rsidP="00681656">
      <w:pPr>
        <w:spacing w:line="360" w:lineRule="auto"/>
        <w:rPr>
          <w:rFonts w:ascii="Cambria" w:hAnsi="Cambria" w:cs="Helvetica"/>
          <w:color w:val="000000"/>
          <w:sz w:val="18"/>
          <w:szCs w:val="18"/>
        </w:rPr>
      </w:pPr>
      <w:r w:rsidRPr="00E14BDA">
        <w:rPr>
          <w:rFonts w:ascii="Cambria" w:hAnsi="Cambria" w:cs="Arial"/>
          <w:color w:val="000000"/>
          <w:sz w:val="18"/>
          <w:szCs w:val="18"/>
        </w:rPr>
        <w:t> </w:t>
      </w:r>
      <w:r w:rsidRPr="00E14BDA">
        <w:rPr>
          <w:rFonts w:ascii="Cambria" w:hAnsi="Cambria" w:cs="Arial"/>
          <w:color w:val="000000"/>
          <w:sz w:val="18"/>
          <w:szCs w:val="18"/>
          <w:vertAlign w:val="superscript"/>
        </w:rPr>
        <w:t>3</w:t>
      </w:r>
      <w:r w:rsidRPr="00E14BDA">
        <w:rPr>
          <w:rFonts w:ascii="Cambria" w:hAnsi="Cambria" w:cs="Arial"/>
          <w:color w:val="000000"/>
          <w:sz w:val="18"/>
          <w:szCs w:val="18"/>
        </w:rPr>
        <w:t xml:space="preserve">Professor and Head Department of Dermatology,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Topiwala</w:t>
      </w:r>
      <w:proofErr w:type="spellEnd"/>
      <w:r w:rsidRPr="00E14BDA">
        <w:rPr>
          <w:rFonts w:ascii="Cambria" w:hAnsi="Cambria" w:cs="Arial"/>
          <w:color w:val="000000"/>
          <w:sz w:val="18"/>
          <w:szCs w:val="18"/>
        </w:rPr>
        <w:t xml:space="preserve"> National Medical College and B.Y.L. Nair Ch. Hospital, Mumbai</w:t>
      </w:r>
    </w:p>
    <w:p w:rsidR="00681656" w:rsidRPr="00E14BDA" w:rsidRDefault="00681656" w:rsidP="00681656">
      <w:pPr>
        <w:spacing w:line="360" w:lineRule="auto"/>
        <w:rPr>
          <w:rFonts w:ascii="Cambria" w:hAnsi="Cambria" w:cs="Arial"/>
          <w:color w:val="000000"/>
          <w:sz w:val="18"/>
          <w:szCs w:val="18"/>
        </w:rPr>
      </w:pPr>
      <w:r w:rsidRPr="00E14BDA">
        <w:rPr>
          <w:rFonts w:ascii="Cambria" w:hAnsi="Cambria" w:cs="Arial"/>
          <w:color w:val="000000"/>
          <w:sz w:val="18"/>
          <w:szCs w:val="18"/>
        </w:rPr>
        <w:t> </w:t>
      </w:r>
      <w:r w:rsidRPr="00E14BDA">
        <w:rPr>
          <w:rFonts w:ascii="Cambria" w:hAnsi="Cambria" w:cs="Arial"/>
          <w:color w:val="000000"/>
          <w:sz w:val="18"/>
          <w:szCs w:val="18"/>
          <w:vertAlign w:val="superscript"/>
        </w:rPr>
        <w:t>4</w:t>
      </w:r>
      <w:r w:rsidRPr="00E14BDA">
        <w:rPr>
          <w:rFonts w:ascii="Cambria" w:hAnsi="Cambria" w:cs="Arial"/>
          <w:color w:val="000000"/>
          <w:sz w:val="18"/>
          <w:szCs w:val="18"/>
        </w:rPr>
        <w:t xml:space="preserve">Professor and Head, Department of Microbiology,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Topiwala</w:t>
      </w:r>
      <w:proofErr w:type="spellEnd"/>
      <w:r w:rsidRPr="00E14BDA">
        <w:rPr>
          <w:rFonts w:ascii="Cambria" w:hAnsi="Cambria" w:cs="Arial"/>
          <w:color w:val="000000"/>
          <w:sz w:val="18"/>
          <w:szCs w:val="18"/>
        </w:rPr>
        <w:t xml:space="preserve"> National Medical College and B.Y.L. Nair Ch. Hospital, Mumbai</w:t>
      </w:r>
    </w:p>
    <w:p w:rsidR="00681656" w:rsidRPr="00E14BDA" w:rsidRDefault="00681656" w:rsidP="00681656">
      <w:pPr>
        <w:spacing w:line="360" w:lineRule="auto"/>
        <w:rPr>
          <w:rFonts w:ascii="Cambria" w:hAnsi="Cambria" w:cs="Arial"/>
          <w:color w:val="000000"/>
          <w:sz w:val="18"/>
          <w:szCs w:val="18"/>
        </w:rPr>
      </w:pPr>
      <w:r w:rsidRPr="00E14BDA">
        <w:rPr>
          <w:rFonts w:ascii="Cambria" w:hAnsi="Cambria" w:cs="Arial"/>
          <w:color w:val="000000"/>
          <w:sz w:val="18"/>
          <w:szCs w:val="18"/>
        </w:rPr>
        <w:t xml:space="preserve">Corresponding </w:t>
      </w:r>
      <w:proofErr w:type="gramStart"/>
      <w:r w:rsidRPr="00E14BDA">
        <w:rPr>
          <w:rFonts w:ascii="Cambria" w:hAnsi="Cambria" w:cs="Arial"/>
          <w:color w:val="000000"/>
          <w:sz w:val="18"/>
          <w:szCs w:val="18"/>
        </w:rPr>
        <w:t>author :</w:t>
      </w:r>
      <w:proofErr w:type="gramEnd"/>
      <w:r w:rsidRPr="00E14BDA">
        <w:rPr>
          <w:rFonts w:ascii="Cambria" w:hAnsi="Cambria" w:cs="Arial"/>
          <w:color w:val="000000"/>
          <w:sz w:val="18"/>
          <w:szCs w:val="18"/>
        </w:rPr>
        <w:t xml:space="preserve">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Saurabh</w:t>
      </w:r>
      <w:proofErr w:type="spellEnd"/>
      <w:r w:rsidRPr="00E14BDA">
        <w:rPr>
          <w:rFonts w:ascii="Cambria" w:hAnsi="Cambria" w:cs="Arial"/>
          <w:color w:val="000000"/>
          <w:sz w:val="18"/>
          <w:szCs w:val="18"/>
        </w:rPr>
        <w:t xml:space="preserve">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Ajit</w:t>
      </w:r>
      <w:proofErr w:type="spellEnd"/>
      <w:r w:rsidRPr="00E14BDA">
        <w:rPr>
          <w:rFonts w:ascii="Cambria" w:hAnsi="Cambria" w:cs="Arial"/>
          <w:color w:val="000000"/>
          <w:sz w:val="18"/>
          <w:szCs w:val="18"/>
        </w:rPr>
        <w:t xml:space="preserve"> </w:t>
      </w:r>
      <w:proofErr w:type="spellStart"/>
      <w:r w:rsidRPr="00E14BDA">
        <w:rPr>
          <w:rFonts w:ascii="Cambria" w:hAnsi="Cambria" w:cs="Arial"/>
          <w:color w:val="000000"/>
          <w:sz w:val="18"/>
          <w:szCs w:val="18"/>
        </w:rPr>
        <w:t>Deshpande</w:t>
      </w:r>
      <w:proofErr w:type="spellEnd"/>
    </w:p>
    <w:p w:rsidR="00681656" w:rsidRPr="00E14BDA" w:rsidRDefault="00681656" w:rsidP="00681656">
      <w:pPr>
        <w:pBdr>
          <w:bottom w:val="single" w:sz="6" w:space="1" w:color="auto"/>
        </w:pBdr>
        <w:spacing w:line="360" w:lineRule="auto"/>
        <w:rPr>
          <w:rFonts w:ascii="Cambria" w:hAnsi="Cambria" w:cs="Arial"/>
          <w:color w:val="000000"/>
          <w:sz w:val="18"/>
          <w:szCs w:val="18"/>
        </w:rPr>
      </w:pPr>
      <w:r w:rsidRPr="00E14BDA">
        <w:rPr>
          <w:rFonts w:ascii="Cambria" w:hAnsi="Cambria" w:cs="Arial"/>
          <w:color w:val="000000"/>
          <w:sz w:val="18"/>
          <w:szCs w:val="18"/>
        </w:rPr>
        <w:t>Date of submission</w:t>
      </w:r>
      <w:proofErr w:type="gramStart"/>
      <w:r w:rsidRPr="00E14BDA">
        <w:rPr>
          <w:rFonts w:ascii="Cambria" w:hAnsi="Cambria" w:cs="Arial"/>
          <w:color w:val="000000"/>
          <w:sz w:val="18"/>
          <w:szCs w:val="18"/>
        </w:rPr>
        <w:t>:18</w:t>
      </w:r>
      <w:proofErr w:type="gramEnd"/>
      <w:r w:rsidRPr="00E14BDA">
        <w:rPr>
          <w:rFonts w:ascii="Cambria" w:hAnsi="Cambria" w:cs="Arial"/>
          <w:color w:val="000000"/>
          <w:sz w:val="18"/>
          <w:szCs w:val="18"/>
        </w:rPr>
        <w:t xml:space="preserve"> September 2014 ; Date of Publication: 15 December 2014</w:t>
      </w:r>
    </w:p>
    <w:p w:rsidR="00681656" w:rsidRDefault="00681656" w:rsidP="00681656">
      <w:pPr>
        <w:pStyle w:val="Title"/>
        <w:spacing w:line="360" w:lineRule="auto"/>
        <w:jc w:val="both"/>
        <w:rPr>
          <w:rFonts w:ascii="Cambria" w:hAnsi="Cambria" w:cs="Helvetica"/>
          <w:b w:val="0"/>
          <w:color w:val="000000"/>
          <w:sz w:val="20"/>
          <w:szCs w:val="20"/>
        </w:rPr>
      </w:pPr>
    </w:p>
    <w:p w:rsidR="00681656" w:rsidRPr="00ED7D47" w:rsidRDefault="00681656" w:rsidP="00681656">
      <w:pPr>
        <w:pStyle w:val="Title"/>
        <w:spacing w:line="360" w:lineRule="auto"/>
        <w:jc w:val="both"/>
        <w:rPr>
          <w:sz w:val="18"/>
          <w:szCs w:val="18"/>
        </w:rPr>
      </w:pPr>
      <w:r w:rsidRPr="00ED7D47">
        <w:rPr>
          <w:sz w:val="18"/>
          <w:szCs w:val="18"/>
        </w:rPr>
        <w:t xml:space="preserve">Abstract: </w:t>
      </w:r>
    </w:p>
    <w:p w:rsidR="00681656" w:rsidRPr="00ED7D47" w:rsidRDefault="00681656" w:rsidP="00681656">
      <w:pPr>
        <w:pStyle w:val="Title"/>
        <w:spacing w:line="360" w:lineRule="auto"/>
        <w:jc w:val="both"/>
        <w:rPr>
          <w:b w:val="0"/>
          <w:sz w:val="18"/>
          <w:szCs w:val="18"/>
        </w:rPr>
      </w:pPr>
      <w:r w:rsidRPr="00ED7D47">
        <w:rPr>
          <w:sz w:val="18"/>
          <w:szCs w:val="18"/>
        </w:rPr>
        <w:t>Introduction:</w:t>
      </w:r>
      <w:r w:rsidRPr="00ED7D47">
        <w:rPr>
          <w:b w:val="0"/>
          <w:sz w:val="18"/>
          <w:szCs w:val="18"/>
        </w:rPr>
        <w:t xml:space="preserve"> </w:t>
      </w:r>
      <w:proofErr w:type="spellStart"/>
      <w:r w:rsidRPr="00ED7D47">
        <w:rPr>
          <w:b w:val="0"/>
          <w:sz w:val="18"/>
          <w:szCs w:val="18"/>
        </w:rPr>
        <w:t>Pityriasis</w:t>
      </w:r>
      <w:proofErr w:type="spellEnd"/>
      <w:r w:rsidRPr="00ED7D47">
        <w:rPr>
          <w:b w:val="0"/>
          <w:sz w:val="18"/>
          <w:szCs w:val="18"/>
        </w:rPr>
        <w:t xml:space="preserve"> </w:t>
      </w:r>
      <w:proofErr w:type="spellStart"/>
      <w:r w:rsidRPr="00ED7D47">
        <w:rPr>
          <w:b w:val="0"/>
          <w:sz w:val="18"/>
          <w:szCs w:val="18"/>
        </w:rPr>
        <w:t>Versicolor</w:t>
      </w:r>
      <w:proofErr w:type="spellEnd"/>
      <w:r w:rsidRPr="00ED7D47">
        <w:rPr>
          <w:b w:val="0"/>
          <w:sz w:val="18"/>
          <w:szCs w:val="18"/>
        </w:rPr>
        <w:t xml:space="preserve"> is a mild, chronic infection of the skin, caused by </w:t>
      </w:r>
      <w:proofErr w:type="spellStart"/>
      <w:r w:rsidRPr="00ED7D47">
        <w:rPr>
          <w:b w:val="0"/>
          <w:i/>
          <w:sz w:val="18"/>
          <w:szCs w:val="18"/>
        </w:rPr>
        <w:t>Malassezia</w:t>
      </w:r>
      <w:proofErr w:type="spellEnd"/>
      <w:r w:rsidRPr="00ED7D47">
        <w:rPr>
          <w:b w:val="0"/>
          <w:sz w:val="18"/>
          <w:szCs w:val="18"/>
        </w:rPr>
        <w:t xml:space="preserve"> </w:t>
      </w:r>
      <w:proofErr w:type="spellStart"/>
      <w:r w:rsidRPr="00ED7D47">
        <w:rPr>
          <w:b w:val="0"/>
          <w:sz w:val="18"/>
          <w:szCs w:val="18"/>
        </w:rPr>
        <w:t>yeast.It</w:t>
      </w:r>
      <w:proofErr w:type="spellEnd"/>
      <w:r w:rsidRPr="00ED7D47">
        <w:rPr>
          <w:b w:val="0"/>
          <w:sz w:val="18"/>
          <w:szCs w:val="18"/>
        </w:rPr>
        <w:t xml:space="preserve"> involves stratum </w:t>
      </w:r>
      <w:proofErr w:type="spellStart"/>
      <w:r w:rsidRPr="00ED7D47">
        <w:rPr>
          <w:b w:val="0"/>
          <w:sz w:val="18"/>
          <w:szCs w:val="18"/>
        </w:rPr>
        <w:t>corneum</w:t>
      </w:r>
      <w:proofErr w:type="spellEnd"/>
      <w:r w:rsidRPr="00ED7D47">
        <w:rPr>
          <w:b w:val="0"/>
          <w:sz w:val="18"/>
          <w:szCs w:val="18"/>
        </w:rPr>
        <w:t xml:space="preserve"> characterized by discrete or confluent, scaly hypo or </w:t>
      </w:r>
      <w:proofErr w:type="spellStart"/>
      <w:r w:rsidRPr="00ED7D47">
        <w:rPr>
          <w:b w:val="0"/>
          <w:sz w:val="18"/>
          <w:szCs w:val="18"/>
        </w:rPr>
        <w:t>hyperpigmented</w:t>
      </w:r>
      <w:proofErr w:type="spellEnd"/>
      <w:r w:rsidRPr="00ED7D47">
        <w:rPr>
          <w:b w:val="0"/>
          <w:sz w:val="18"/>
          <w:szCs w:val="18"/>
        </w:rPr>
        <w:t xml:space="preserve"> areas mainly on the upper trunk. Present study evaluates the role of mycological investigations in the diagnosis of </w:t>
      </w:r>
      <w:proofErr w:type="spellStart"/>
      <w:r w:rsidRPr="00ED7D47">
        <w:rPr>
          <w:b w:val="0"/>
          <w:sz w:val="18"/>
          <w:szCs w:val="18"/>
        </w:rPr>
        <w:t>Seborrheic</w:t>
      </w:r>
      <w:proofErr w:type="spellEnd"/>
      <w:r w:rsidRPr="00ED7D47">
        <w:rPr>
          <w:b w:val="0"/>
          <w:sz w:val="18"/>
          <w:szCs w:val="18"/>
        </w:rPr>
        <w:t xml:space="preserve"> dermatitis and </w:t>
      </w:r>
      <w:proofErr w:type="spellStart"/>
      <w:r w:rsidRPr="00ED7D47">
        <w:rPr>
          <w:b w:val="0"/>
          <w:sz w:val="18"/>
          <w:szCs w:val="18"/>
        </w:rPr>
        <w:t>Pityriasis</w:t>
      </w:r>
      <w:proofErr w:type="spellEnd"/>
      <w:r w:rsidRPr="00ED7D47">
        <w:rPr>
          <w:b w:val="0"/>
          <w:sz w:val="18"/>
          <w:szCs w:val="18"/>
        </w:rPr>
        <w:t xml:space="preserve"> </w:t>
      </w:r>
      <w:proofErr w:type="spellStart"/>
      <w:r w:rsidRPr="00ED7D47">
        <w:rPr>
          <w:b w:val="0"/>
          <w:sz w:val="18"/>
          <w:szCs w:val="18"/>
        </w:rPr>
        <w:t>versicolor</w:t>
      </w:r>
      <w:proofErr w:type="spellEnd"/>
      <w:r w:rsidRPr="00ED7D47">
        <w:rPr>
          <w:b w:val="0"/>
          <w:sz w:val="18"/>
          <w:szCs w:val="18"/>
        </w:rPr>
        <w:t xml:space="preserve"> infection.</w:t>
      </w:r>
    </w:p>
    <w:p w:rsidR="00681656" w:rsidRPr="00ED7D47" w:rsidRDefault="00681656" w:rsidP="00681656">
      <w:pPr>
        <w:spacing w:line="360" w:lineRule="auto"/>
        <w:jc w:val="both"/>
        <w:rPr>
          <w:sz w:val="18"/>
          <w:szCs w:val="18"/>
        </w:rPr>
      </w:pPr>
      <w:r w:rsidRPr="00ED7D47">
        <w:rPr>
          <w:b/>
          <w:sz w:val="18"/>
          <w:szCs w:val="18"/>
        </w:rPr>
        <w:t>Materials and methods:</w:t>
      </w:r>
      <w:r w:rsidRPr="00ED7D47">
        <w:rPr>
          <w:sz w:val="18"/>
          <w:szCs w:val="18"/>
        </w:rPr>
        <w:t xml:space="preserve"> The consecutive patients were selected from the patients attending Nair OPD on the basis of various </w:t>
      </w:r>
      <w:proofErr w:type="gramStart"/>
      <w:r w:rsidRPr="00ED7D47">
        <w:rPr>
          <w:sz w:val="18"/>
          <w:szCs w:val="18"/>
        </w:rPr>
        <w:t>signs</w:t>
      </w:r>
      <w:proofErr w:type="gramEnd"/>
      <w:r w:rsidRPr="00ED7D47">
        <w:rPr>
          <w:sz w:val="18"/>
          <w:szCs w:val="18"/>
        </w:rPr>
        <w:t xml:space="preserve"> and symptoms they show. The symptoms were confirmed by two separate dermatologists. Patients were shown patient information sheet and a written informed consent was taken from each.</w:t>
      </w:r>
    </w:p>
    <w:p w:rsidR="00681656" w:rsidRPr="00ED7D47" w:rsidRDefault="00681656" w:rsidP="00681656">
      <w:pPr>
        <w:spacing w:line="360" w:lineRule="auto"/>
        <w:jc w:val="both"/>
        <w:rPr>
          <w:sz w:val="18"/>
          <w:szCs w:val="18"/>
        </w:rPr>
      </w:pPr>
      <w:r w:rsidRPr="00ED7D47">
        <w:rPr>
          <w:b/>
          <w:sz w:val="18"/>
          <w:szCs w:val="18"/>
        </w:rPr>
        <w:t>Observations and results:</w:t>
      </w:r>
      <w:r w:rsidRPr="00ED7D47">
        <w:rPr>
          <w:sz w:val="18"/>
          <w:szCs w:val="18"/>
        </w:rPr>
        <w:t xml:space="preserve"> The KOH positivity was found to be 78.38% as against KOH negativity which was 21.62% of all 40 cases. </w:t>
      </w:r>
    </w:p>
    <w:p w:rsidR="00681656" w:rsidRPr="00ED7D47" w:rsidRDefault="00681656" w:rsidP="00681656">
      <w:pPr>
        <w:spacing w:line="360" w:lineRule="auto"/>
        <w:jc w:val="both"/>
        <w:rPr>
          <w:sz w:val="18"/>
          <w:szCs w:val="18"/>
        </w:rPr>
      </w:pPr>
      <w:r w:rsidRPr="00ED7D47">
        <w:rPr>
          <w:sz w:val="18"/>
          <w:szCs w:val="18"/>
        </w:rPr>
        <w:t xml:space="preserve">The patients of </w:t>
      </w:r>
      <w:proofErr w:type="spellStart"/>
      <w:r w:rsidRPr="00ED7D47">
        <w:rPr>
          <w:sz w:val="18"/>
          <w:szCs w:val="18"/>
        </w:rPr>
        <w:t>Pityriasis</w:t>
      </w:r>
      <w:proofErr w:type="spellEnd"/>
      <w:r w:rsidRPr="00ED7D47">
        <w:rPr>
          <w:sz w:val="18"/>
          <w:szCs w:val="18"/>
        </w:rPr>
        <w:t xml:space="preserve"> </w:t>
      </w:r>
      <w:proofErr w:type="spellStart"/>
      <w:r w:rsidRPr="00ED7D47">
        <w:rPr>
          <w:sz w:val="18"/>
          <w:szCs w:val="18"/>
        </w:rPr>
        <w:t>versicolor</w:t>
      </w:r>
      <w:proofErr w:type="spellEnd"/>
      <w:r w:rsidRPr="00ED7D47">
        <w:rPr>
          <w:sz w:val="18"/>
          <w:szCs w:val="18"/>
        </w:rPr>
        <w:t xml:space="preserve"> mostly present themselves between 1-6 months of duration of the illness. One striking finding seen is the number of patients presenting after the duration of 3 yrs was 7. </w:t>
      </w:r>
    </w:p>
    <w:p w:rsidR="00681656" w:rsidRDefault="00681656" w:rsidP="00681656">
      <w:pPr>
        <w:pBdr>
          <w:bottom w:val="single" w:sz="6" w:space="1" w:color="auto"/>
        </w:pBdr>
        <w:spacing w:line="360" w:lineRule="auto"/>
        <w:jc w:val="both"/>
        <w:rPr>
          <w:sz w:val="18"/>
          <w:szCs w:val="18"/>
        </w:rPr>
      </w:pPr>
      <w:r w:rsidRPr="00ED7D47">
        <w:rPr>
          <w:b/>
          <w:sz w:val="18"/>
          <w:szCs w:val="18"/>
        </w:rPr>
        <w:t>Conclusion:</w:t>
      </w:r>
      <w:r w:rsidRPr="00ED7D47">
        <w:rPr>
          <w:sz w:val="18"/>
          <w:szCs w:val="18"/>
        </w:rPr>
        <w:t xml:space="preserve"> The diagnosis of </w:t>
      </w:r>
      <w:proofErr w:type="spellStart"/>
      <w:r w:rsidRPr="00ED7D47">
        <w:rPr>
          <w:sz w:val="18"/>
          <w:szCs w:val="18"/>
        </w:rPr>
        <w:t>Pityriasis</w:t>
      </w:r>
      <w:proofErr w:type="spellEnd"/>
      <w:r w:rsidRPr="00ED7D47">
        <w:rPr>
          <w:sz w:val="18"/>
          <w:szCs w:val="18"/>
        </w:rPr>
        <w:t xml:space="preserve"> </w:t>
      </w:r>
      <w:proofErr w:type="spellStart"/>
      <w:r w:rsidRPr="00ED7D47">
        <w:rPr>
          <w:sz w:val="18"/>
          <w:szCs w:val="18"/>
        </w:rPr>
        <w:t>versicolor</w:t>
      </w:r>
      <w:proofErr w:type="spellEnd"/>
      <w:r w:rsidRPr="00ED7D47">
        <w:rPr>
          <w:sz w:val="18"/>
          <w:szCs w:val="18"/>
        </w:rPr>
        <w:t xml:space="preserve"> and </w:t>
      </w:r>
      <w:proofErr w:type="spellStart"/>
      <w:r w:rsidRPr="00ED7D47">
        <w:rPr>
          <w:sz w:val="18"/>
          <w:szCs w:val="18"/>
        </w:rPr>
        <w:t>Seborrheic</w:t>
      </w:r>
      <w:proofErr w:type="spellEnd"/>
      <w:r w:rsidRPr="00ED7D47">
        <w:rPr>
          <w:sz w:val="18"/>
          <w:szCs w:val="18"/>
        </w:rPr>
        <w:t xml:space="preserve"> dermatitis can be done on the basis of clinical findings and KOH examination. Culture and biochemical reactions are only required for the confirmation of </w:t>
      </w:r>
      <w:proofErr w:type="spellStart"/>
      <w:r w:rsidRPr="00ED7D47">
        <w:rPr>
          <w:i/>
          <w:sz w:val="18"/>
          <w:szCs w:val="18"/>
        </w:rPr>
        <w:t>Malassezia</w:t>
      </w:r>
      <w:proofErr w:type="spellEnd"/>
      <w:r w:rsidRPr="00ED7D47">
        <w:rPr>
          <w:sz w:val="18"/>
          <w:szCs w:val="18"/>
        </w:rPr>
        <w:t xml:space="preserve"> species.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656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952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0AD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086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E20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BF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61B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6FC4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15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0C6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1A0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D92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0FB8"/>
    <w:rsid w:val="002E136B"/>
    <w:rsid w:val="002E15F2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2B9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8AD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495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3BE1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C8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312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12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632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850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3CF3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26F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6DEB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66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656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10E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0FB1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DD8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3F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6D6"/>
    <w:rsid w:val="00755D0E"/>
    <w:rsid w:val="00755E57"/>
    <w:rsid w:val="00756250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6041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887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7D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0BB9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562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57B1D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B02"/>
    <w:rsid w:val="00977C71"/>
    <w:rsid w:val="00977D5D"/>
    <w:rsid w:val="009802A8"/>
    <w:rsid w:val="00980401"/>
    <w:rsid w:val="00980DA7"/>
    <w:rsid w:val="00981066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03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6A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594"/>
    <w:rsid w:val="00A3086C"/>
    <w:rsid w:val="00A31599"/>
    <w:rsid w:val="00A318E0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72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080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376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39"/>
    <w:rsid w:val="00B60AC1"/>
    <w:rsid w:val="00B60BE2"/>
    <w:rsid w:val="00B60BFF"/>
    <w:rsid w:val="00B612D7"/>
    <w:rsid w:val="00B6208D"/>
    <w:rsid w:val="00B620BA"/>
    <w:rsid w:val="00B622A8"/>
    <w:rsid w:val="00B62B60"/>
    <w:rsid w:val="00B62D4A"/>
    <w:rsid w:val="00B630D2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763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923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02E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3D07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76E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211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6D7E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447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D7CEF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D57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38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67FB2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48F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3FF3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5DC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A7C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0E0C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7B3"/>
    <w:rsid w:val="00F04824"/>
    <w:rsid w:val="00F04AA4"/>
    <w:rsid w:val="00F04C97"/>
    <w:rsid w:val="00F04E4E"/>
    <w:rsid w:val="00F04F45"/>
    <w:rsid w:val="00F05107"/>
    <w:rsid w:val="00F05483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1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7C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1D3E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56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1656"/>
    <w:pPr>
      <w:jc w:val="center"/>
    </w:pPr>
    <w:rPr>
      <w:b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681656"/>
    <w:rPr>
      <w:rFonts w:eastAsia="Times New Roman"/>
      <w:b/>
      <w:sz w:val="32"/>
      <w:szCs w:val="28"/>
    </w:rPr>
  </w:style>
  <w:style w:type="paragraph" w:styleId="Header">
    <w:name w:val="header"/>
    <w:aliases w:val="Char"/>
    <w:basedOn w:val="Normal"/>
    <w:link w:val="HeaderChar"/>
    <w:uiPriority w:val="99"/>
    <w:rsid w:val="0068165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68165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2014-12-19T06:50:00Z</dcterms:created>
  <dcterms:modified xsi:type="dcterms:W3CDTF">2014-12-19T06:51:00Z</dcterms:modified>
</cp:coreProperties>
</file>